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lang w:val="en-US" w:eastAsia="zh-CN"/>
        </w:rPr>
      </w:pPr>
      <w:bookmarkStart w:id="0" w:name="OLE_LINK2"/>
      <w:r>
        <w:rPr>
          <w:rFonts w:hint="eastAsia"/>
          <w:b/>
          <w:bCs/>
          <w:sz w:val="32"/>
          <w:szCs w:val="32"/>
          <w:lang w:val="en-US" w:eastAsia="zh-CN"/>
        </w:rPr>
        <w:t>教学设备及基础设备维修申报方法</w:t>
      </w:r>
      <w:bookmarkEnd w:id="0"/>
    </w:p>
    <w:p>
      <w:pPr>
        <w:rPr>
          <w:rFonts w:hint="eastAsia"/>
          <w:b/>
          <w:bCs/>
          <w:lang w:val="en-US" w:eastAsia="zh-CN"/>
        </w:rPr>
      </w:pPr>
      <w:r>
        <w:rPr>
          <w:rFonts w:hint="eastAsia"/>
          <w:b/>
          <w:bCs/>
          <w:lang w:val="en-US" w:eastAsia="zh-CN"/>
        </w:rPr>
        <w:t>一、适用范围：</w:t>
      </w:r>
    </w:p>
    <w:p>
      <w:pPr>
        <w:numPr>
          <w:ilvl w:val="0"/>
          <w:numId w:val="1"/>
        </w:numPr>
        <w:rPr>
          <w:rFonts w:hint="eastAsia"/>
          <w:lang w:val="en-US" w:eastAsia="zh-CN"/>
        </w:rPr>
      </w:pPr>
      <w:r>
        <w:rPr>
          <w:rFonts w:hint="eastAsia"/>
          <w:lang w:val="en-US" w:eastAsia="zh-CN"/>
        </w:rPr>
        <w:t>由国资处设备维修经费报销的；</w:t>
      </w:r>
    </w:p>
    <w:p>
      <w:pPr>
        <w:numPr>
          <w:ilvl w:val="0"/>
          <w:numId w:val="1"/>
        </w:numPr>
        <w:rPr>
          <w:rFonts w:hint="eastAsia"/>
          <w:lang w:val="en-US" w:eastAsia="zh-CN"/>
        </w:rPr>
      </w:pPr>
      <w:r>
        <w:rPr>
          <w:rFonts w:hint="eastAsia"/>
          <w:lang w:val="en-US" w:eastAsia="zh-CN"/>
        </w:rPr>
        <w:t>用于本科教学的设备（不含低值品），包括资产库中使用方向为教学的设备和实际使用于本科教学的使用方向为科研的设备。使用方向为科研而实际使用于本科教学的设备报修时，须附材料说明报修设备用于实验教学运行表中哪个实验，并由实验中心秘书及主管教学的院领导签字认可，随设备维修申请单一并上交国资处。</w:t>
      </w:r>
    </w:p>
    <w:p>
      <w:pPr>
        <w:numPr>
          <w:ilvl w:val="0"/>
          <w:numId w:val="1"/>
        </w:numPr>
        <w:rPr>
          <w:rFonts w:hint="eastAsia"/>
          <w:lang w:val="en-US" w:eastAsia="zh-CN"/>
        </w:rPr>
      </w:pPr>
      <w:r>
        <w:rPr>
          <w:rFonts w:hint="eastAsia"/>
          <w:lang w:val="en-US" w:eastAsia="zh-CN"/>
        </w:rPr>
        <w:t>通常由设备领用人申请维修。</w:t>
      </w:r>
    </w:p>
    <w:p>
      <w:pPr>
        <w:numPr>
          <w:ilvl w:val="0"/>
          <w:numId w:val="0"/>
        </w:numPr>
        <w:rPr>
          <w:rFonts w:hint="eastAsia"/>
          <w:lang w:val="en-US" w:eastAsia="zh-CN"/>
        </w:rPr>
      </w:pPr>
    </w:p>
    <w:p>
      <w:pPr>
        <w:numPr>
          <w:ilvl w:val="0"/>
          <w:numId w:val="0"/>
        </w:numPr>
        <w:rPr>
          <w:rFonts w:hint="eastAsia"/>
          <w:lang w:val="en-US" w:eastAsia="zh-CN"/>
        </w:rPr>
      </w:pPr>
      <w:r>
        <w:rPr>
          <w:rFonts w:hint="eastAsia"/>
          <w:b/>
          <w:bCs/>
          <w:lang w:val="en-US" w:eastAsia="zh-CN"/>
        </w:rPr>
        <w:t>二、设备维修单位（人员）联系方式</w:t>
      </w:r>
      <w:r>
        <w:rPr>
          <w:rFonts w:hint="eastAsia"/>
          <w:lang w:val="en-US" w:eastAsia="zh-CN"/>
        </w:rPr>
        <w:t>：</w:t>
      </w:r>
    </w:p>
    <w:p>
      <w:pPr>
        <w:numPr>
          <w:ilvl w:val="0"/>
          <w:numId w:val="0"/>
        </w:numPr>
        <w:rPr>
          <w:rFonts w:hint="eastAsia"/>
          <w:lang w:val="en-US" w:eastAsia="zh-CN"/>
        </w:rPr>
      </w:pPr>
      <w:r>
        <w:drawing>
          <wp:inline distT="0" distB="0" distL="114300" distR="114300">
            <wp:extent cx="5104765" cy="2533650"/>
            <wp:effectExtent l="0" t="0" r="635" b="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4"/>
                    <a:stretch>
                      <a:fillRect/>
                    </a:stretch>
                  </pic:blipFill>
                  <pic:spPr>
                    <a:xfrm>
                      <a:off x="0" y="0"/>
                      <a:ext cx="5104765" cy="2533650"/>
                    </a:xfrm>
                    <a:prstGeom prst="rect">
                      <a:avLst/>
                    </a:prstGeom>
                    <a:noFill/>
                    <a:ln w="9525">
                      <a:noFill/>
                    </a:ln>
                  </pic:spPr>
                </pic:pic>
              </a:graphicData>
            </a:graphic>
          </wp:inline>
        </w:drawing>
      </w:r>
    </w:p>
    <w:p>
      <w:pPr>
        <w:numPr>
          <w:ilvl w:val="0"/>
          <w:numId w:val="0"/>
        </w:numPr>
        <w:rPr>
          <w:rFonts w:hint="eastAsia"/>
          <w:lang w:val="en-US" w:eastAsia="zh-CN"/>
        </w:rPr>
      </w:pPr>
    </w:p>
    <w:p>
      <w:pPr>
        <w:numPr>
          <w:ilvl w:val="0"/>
          <w:numId w:val="0"/>
        </w:numPr>
        <w:rPr>
          <w:rFonts w:hint="eastAsia"/>
          <w:b/>
          <w:bCs/>
          <w:lang w:val="en-US" w:eastAsia="zh-CN"/>
        </w:rPr>
      </w:pPr>
      <w:r>
        <w:rPr>
          <w:rFonts w:hint="eastAsia"/>
          <w:b/>
          <w:bCs/>
          <w:sz w:val="24"/>
          <w:szCs w:val="24"/>
          <w:lang w:val="en-US" w:eastAsia="zh-CN"/>
        </w:rPr>
        <w:t>三、填写设备维修申请单</w:t>
      </w:r>
      <w:r>
        <w:rPr>
          <w:rFonts w:hint="eastAsia"/>
          <w:b/>
          <w:bCs/>
          <w:lang w:val="en-US" w:eastAsia="zh-CN"/>
        </w:rPr>
        <w:t>：</w:t>
      </w:r>
    </w:p>
    <w:p>
      <w:pPr>
        <w:numPr>
          <w:ilvl w:val="0"/>
          <w:numId w:val="2"/>
        </w:numPr>
        <w:rPr>
          <w:rFonts w:hint="eastAsia"/>
          <w:lang w:val="en-US" w:eastAsia="zh-CN"/>
        </w:rPr>
      </w:pPr>
      <w:r>
        <w:rPr>
          <w:rFonts w:hint="eastAsia"/>
          <w:lang w:val="en-US" w:eastAsia="zh-CN"/>
        </w:rPr>
        <w:t>进入温州大学国资与实验管理处网站（http://gyzc.wzu.edu.cn/）</w:t>
      </w:r>
    </w:p>
    <w:p>
      <w:pPr>
        <w:numPr>
          <w:ilvl w:val="0"/>
          <w:numId w:val="0"/>
        </w:numPr>
        <w:rPr>
          <w:rFonts w:hint="eastAsia"/>
          <w:lang w:val="en-US" w:eastAsia="zh-CN"/>
        </w:rPr>
      </w:pPr>
      <w:r>
        <w:drawing>
          <wp:inline distT="0" distB="0" distL="114300" distR="114300">
            <wp:extent cx="5271770" cy="3210560"/>
            <wp:effectExtent l="0" t="0" r="508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1770" cy="3210560"/>
                    </a:xfrm>
                    <a:prstGeom prst="rect">
                      <a:avLst/>
                    </a:prstGeom>
                    <a:noFill/>
                    <a:ln w="9525">
                      <a:noFill/>
                    </a:ln>
                  </pic:spPr>
                </pic:pic>
              </a:graphicData>
            </a:graphic>
          </wp:inline>
        </w:drawing>
      </w:r>
    </w:p>
    <w:p>
      <w:pPr>
        <w:rPr>
          <w:rFonts w:hint="eastAsia"/>
          <w:lang w:val="en-US" w:eastAsia="zh-CN"/>
        </w:rPr>
      </w:pPr>
    </w:p>
    <w:p>
      <w:r>
        <w:drawing>
          <wp:inline distT="0" distB="0" distL="114300" distR="114300">
            <wp:extent cx="5271770" cy="2802890"/>
            <wp:effectExtent l="0" t="0" r="5080" b="165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5271770" cy="2802890"/>
                    </a:xfrm>
                    <a:prstGeom prst="rect">
                      <a:avLst/>
                    </a:prstGeom>
                    <a:noFill/>
                    <a:ln w="9525">
                      <a:noFill/>
                    </a:ln>
                  </pic:spPr>
                </pic:pic>
              </a:graphicData>
            </a:graphic>
          </wp:inline>
        </w:drawing>
      </w:r>
    </w:p>
    <w:p/>
    <w:p>
      <w:r>
        <w:drawing>
          <wp:inline distT="0" distB="0" distL="114300" distR="114300">
            <wp:extent cx="5389880" cy="1407795"/>
            <wp:effectExtent l="0" t="0" r="1270" b="190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7"/>
                    <a:stretch>
                      <a:fillRect/>
                    </a:stretch>
                  </pic:blipFill>
                  <pic:spPr>
                    <a:xfrm>
                      <a:off x="0" y="0"/>
                      <a:ext cx="5389880" cy="1407795"/>
                    </a:xfrm>
                    <a:prstGeom prst="rect">
                      <a:avLst/>
                    </a:prstGeom>
                    <a:noFill/>
                    <a:ln w="9525">
                      <a:noFill/>
                    </a:ln>
                  </pic:spPr>
                </pic:pic>
              </a:graphicData>
            </a:graphic>
          </wp:inline>
        </w:drawing>
      </w:r>
    </w:p>
    <w:p>
      <w:r>
        <w:drawing>
          <wp:inline distT="0" distB="0" distL="114300" distR="114300">
            <wp:extent cx="5273675" cy="1433195"/>
            <wp:effectExtent l="0" t="0" r="3175" b="1460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8"/>
                    <a:stretch>
                      <a:fillRect/>
                    </a:stretch>
                  </pic:blipFill>
                  <pic:spPr>
                    <a:xfrm>
                      <a:off x="0" y="0"/>
                      <a:ext cx="5273675" cy="1433195"/>
                    </a:xfrm>
                    <a:prstGeom prst="rect">
                      <a:avLst/>
                    </a:prstGeom>
                    <a:noFill/>
                    <a:ln w="9525">
                      <a:noFill/>
                    </a:ln>
                  </pic:spPr>
                </pic:pic>
              </a:graphicData>
            </a:graphic>
          </wp:inline>
        </w:drawing>
      </w:r>
    </w:p>
    <w:p/>
    <w:p>
      <w:r>
        <w:drawing>
          <wp:inline distT="0" distB="0" distL="114300" distR="114300">
            <wp:extent cx="5268595" cy="1725295"/>
            <wp:effectExtent l="0" t="0" r="8255" b="825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9"/>
                    <a:stretch>
                      <a:fillRect/>
                    </a:stretch>
                  </pic:blipFill>
                  <pic:spPr>
                    <a:xfrm>
                      <a:off x="0" y="0"/>
                      <a:ext cx="5268595" cy="1725295"/>
                    </a:xfrm>
                    <a:prstGeom prst="rect">
                      <a:avLst/>
                    </a:prstGeom>
                    <a:noFill/>
                    <a:ln w="9525">
                      <a:noFill/>
                    </a:ln>
                  </pic:spPr>
                </pic:pic>
              </a:graphicData>
            </a:graphic>
          </wp:inline>
        </w:drawing>
      </w:r>
    </w:p>
    <w:p>
      <w:pPr>
        <w:rPr>
          <w:rFonts w:hint="eastAsia"/>
          <w:lang w:val="en-US" w:eastAsia="zh-CN"/>
        </w:rPr>
      </w:pPr>
    </w:p>
    <w:p>
      <w:pPr>
        <w:rPr>
          <w:rFonts w:hint="eastAsia" w:eastAsiaTheme="minorEastAsia"/>
          <w:lang w:val="en-US" w:eastAsia="zh-CN"/>
        </w:rPr>
      </w:pPr>
      <w:r>
        <w:rPr>
          <w:rFonts w:hint="eastAsia"/>
          <w:lang w:val="en-US" w:eastAsia="zh-CN"/>
        </w:rPr>
        <w:t>2. 填写维修申请表</w:t>
      </w:r>
    </w:p>
    <w:p>
      <w:r>
        <w:drawing>
          <wp:inline distT="0" distB="0" distL="114300" distR="114300">
            <wp:extent cx="5259705" cy="1960880"/>
            <wp:effectExtent l="0" t="0" r="17145" b="127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0"/>
                    <a:stretch>
                      <a:fillRect/>
                    </a:stretch>
                  </pic:blipFill>
                  <pic:spPr>
                    <a:xfrm>
                      <a:off x="0" y="0"/>
                      <a:ext cx="5259705" cy="1960880"/>
                    </a:xfrm>
                    <a:prstGeom prst="rect">
                      <a:avLst/>
                    </a:prstGeom>
                    <a:noFill/>
                    <a:ln w="9525">
                      <a:noFill/>
                    </a:ln>
                  </pic:spPr>
                </pic:pic>
              </a:graphicData>
            </a:graphic>
          </wp:inline>
        </w:drawing>
      </w:r>
    </w:p>
    <w:p/>
    <w:p>
      <w:pPr>
        <w:rPr>
          <w:rFonts w:hint="eastAsia"/>
          <w:lang w:val="en-US" w:eastAsia="zh-CN"/>
        </w:rPr>
      </w:pPr>
      <w:r>
        <w:rPr>
          <w:rFonts w:hint="eastAsia"/>
          <w:lang w:val="en-US" w:eastAsia="zh-CN"/>
        </w:rPr>
        <w:t>表中红色“*”是必填项，“申请人/编号*”的格式为：XXX(姓名)/00111000（工号），填好后点“提交”。</w:t>
      </w:r>
    </w:p>
    <w:p>
      <w:pPr>
        <w:rPr>
          <w:rFonts w:hint="eastAsia"/>
          <w:lang w:val="en-US" w:eastAsia="zh-CN"/>
        </w:rPr>
      </w:pPr>
    </w:p>
    <w:p>
      <w:r>
        <w:drawing>
          <wp:inline distT="0" distB="0" distL="114300" distR="114300">
            <wp:extent cx="5271770" cy="5529580"/>
            <wp:effectExtent l="0" t="0" r="5080" b="13970"/>
            <wp:docPr id="1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1"/>
                    <pic:cNvPicPr>
                      <a:picLocks noChangeAspect="1"/>
                    </pic:cNvPicPr>
                  </pic:nvPicPr>
                  <pic:blipFill>
                    <a:blip r:embed="rId11"/>
                    <a:stretch>
                      <a:fillRect/>
                    </a:stretch>
                  </pic:blipFill>
                  <pic:spPr>
                    <a:xfrm>
                      <a:off x="0" y="0"/>
                      <a:ext cx="5271770" cy="5529580"/>
                    </a:xfrm>
                    <a:prstGeom prst="rect">
                      <a:avLst/>
                    </a:prstGeom>
                    <a:noFill/>
                    <a:ln w="9525">
                      <a:noFill/>
                    </a:ln>
                  </pic:spPr>
                </pic:pic>
              </a:graphicData>
            </a:graphic>
          </wp:inline>
        </w:drawing>
      </w:r>
    </w:p>
    <w:p/>
    <w:p>
      <w:pPr>
        <w:rPr>
          <w:rFonts w:hint="eastAsia"/>
          <w:lang w:val="en-US" w:eastAsia="zh-CN"/>
        </w:rPr>
      </w:pPr>
    </w:p>
    <w:p>
      <w:pPr>
        <w:rPr>
          <w:rFonts w:hint="eastAsia"/>
          <w:lang w:val="en-US" w:eastAsia="zh-CN"/>
        </w:rPr>
      </w:pPr>
      <w:r>
        <w:rPr>
          <w:rFonts w:hint="eastAsia"/>
          <w:lang w:val="en-US" w:eastAsia="zh-CN"/>
        </w:rPr>
        <w:t>打印生成的“维修申请单”，相关人员签字后送交国资与实验管理处李洪（南行政楼513B, 663182）处理。</w:t>
      </w:r>
    </w:p>
    <w:p>
      <w:pPr>
        <w:rPr>
          <w:rFonts w:hint="eastAsia"/>
          <w:lang w:val="en-US" w:eastAsia="zh-CN"/>
        </w:rPr>
      </w:pPr>
    </w:p>
    <w:p>
      <w:pPr>
        <w:numPr>
          <w:ilvl w:val="0"/>
          <w:numId w:val="3"/>
        </w:numPr>
        <w:rPr>
          <w:rFonts w:hint="eastAsia"/>
          <w:lang w:val="en-US" w:eastAsia="zh-CN"/>
        </w:rPr>
      </w:pPr>
      <w:r>
        <w:rPr>
          <w:rFonts w:hint="eastAsia"/>
          <w:b/>
          <w:bCs/>
          <w:lang w:val="en-US" w:eastAsia="zh-CN"/>
        </w:rPr>
        <w:t>维修申请成功，设备修好，收到维修费发票后，填写“温州大学维修验收单”：</w:t>
      </w:r>
    </w:p>
    <w:p>
      <w:pPr>
        <w:numPr>
          <w:ilvl w:val="0"/>
          <w:numId w:val="0"/>
        </w:numPr>
        <w:rPr>
          <w:rFonts w:hint="eastAsia"/>
          <w:lang w:val="en-US" w:eastAsia="zh-CN"/>
        </w:rPr>
      </w:pPr>
      <w:r>
        <w:rPr>
          <w:rFonts w:hint="eastAsia"/>
          <w:lang w:val="en-US" w:eastAsia="zh-CN"/>
        </w:rPr>
        <w:t>1. 由国资处网站进入“资产维修管理系统”</w:t>
      </w:r>
      <w:bookmarkStart w:id="1" w:name="OLE_LINK1"/>
      <w:r>
        <w:rPr>
          <w:rFonts w:hint="eastAsia"/>
          <w:lang w:val="en-US" w:eastAsia="zh-CN"/>
        </w:rPr>
        <w:t>填写“温州大学维修验收单”</w:t>
      </w:r>
      <w:bookmarkEnd w:id="1"/>
      <w:r>
        <w:rPr>
          <w:rFonts w:hint="eastAsia"/>
          <w:lang w:val="en-US" w:eastAsia="zh-CN"/>
        </w:rPr>
        <w:t>；</w:t>
      </w:r>
    </w:p>
    <w:p>
      <w:pPr>
        <w:numPr>
          <w:ilvl w:val="0"/>
          <w:numId w:val="0"/>
        </w:numPr>
      </w:pPr>
      <w:r>
        <w:drawing>
          <wp:inline distT="0" distB="0" distL="114300" distR="114300">
            <wp:extent cx="5271770" cy="2802890"/>
            <wp:effectExtent l="0" t="0" r="5080" b="1651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6"/>
                    <a:stretch>
                      <a:fillRect/>
                    </a:stretch>
                  </pic:blipFill>
                  <pic:spPr>
                    <a:xfrm>
                      <a:off x="0" y="0"/>
                      <a:ext cx="5271770" cy="2802890"/>
                    </a:xfrm>
                    <a:prstGeom prst="rect">
                      <a:avLst/>
                    </a:prstGeom>
                    <a:noFill/>
                    <a:ln w="9525">
                      <a:noFill/>
                    </a:ln>
                  </pic:spPr>
                </pic:pic>
              </a:graphicData>
            </a:graphic>
          </wp:inline>
        </w:drawing>
      </w:r>
    </w:p>
    <w:p>
      <w:pPr>
        <w:numPr>
          <w:ilvl w:val="0"/>
          <w:numId w:val="0"/>
        </w:numPr>
      </w:pPr>
      <w:r>
        <w:drawing>
          <wp:inline distT="0" distB="0" distL="114300" distR="114300">
            <wp:extent cx="4257040" cy="2257425"/>
            <wp:effectExtent l="0" t="0" r="10160" b="9525"/>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2"/>
                    <a:stretch>
                      <a:fillRect/>
                    </a:stretch>
                  </pic:blipFill>
                  <pic:spPr>
                    <a:xfrm>
                      <a:off x="0" y="0"/>
                      <a:ext cx="4257040" cy="2257425"/>
                    </a:xfrm>
                    <a:prstGeom prst="rect">
                      <a:avLst/>
                    </a:prstGeom>
                    <a:noFill/>
                    <a:ln w="9525">
                      <a:noFill/>
                    </a:ln>
                  </pic:spPr>
                </pic:pic>
              </a:graphicData>
            </a:graphic>
          </wp:inline>
        </w:drawing>
      </w:r>
    </w:p>
    <w:p>
      <w:pPr>
        <w:numPr>
          <w:ilvl w:val="0"/>
          <w:numId w:val="0"/>
        </w:numPr>
      </w:pPr>
      <w:r>
        <w:drawing>
          <wp:inline distT="0" distB="0" distL="114300" distR="114300">
            <wp:extent cx="4447540" cy="2609215"/>
            <wp:effectExtent l="0" t="0" r="10160" b="635"/>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3"/>
                    <a:stretch>
                      <a:fillRect/>
                    </a:stretch>
                  </pic:blipFill>
                  <pic:spPr>
                    <a:xfrm>
                      <a:off x="0" y="0"/>
                      <a:ext cx="4447540" cy="2609215"/>
                    </a:xfrm>
                    <a:prstGeom prst="rect">
                      <a:avLst/>
                    </a:prstGeom>
                    <a:noFill/>
                    <a:ln w="9525">
                      <a:noFill/>
                    </a:ln>
                  </pic:spPr>
                </pic:pic>
              </a:graphicData>
            </a:graphic>
          </wp:inline>
        </w:drawing>
      </w:r>
    </w:p>
    <w:p>
      <w:pPr>
        <w:numPr>
          <w:ilvl w:val="0"/>
          <w:numId w:val="0"/>
        </w:numPr>
      </w:pPr>
      <w:r>
        <w:drawing>
          <wp:inline distT="0" distB="0" distL="114300" distR="114300">
            <wp:extent cx="5268595" cy="2108835"/>
            <wp:effectExtent l="0" t="0" r="8255" b="5715"/>
            <wp:docPr id="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pic:cNvPicPr>
                      <a:picLocks noChangeAspect="1"/>
                    </pic:cNvPicPr>
                  </pic:nvPicPr>
                  <pic:blipFill>
                    <a:blip r:embed="rId14"/>
                    <a:stretch>
                      <a:fillRect/>
                    </a:stretch>
                  </pic:blipFill>
                  <pic:spPr>
                    <a:xfrm>
                      <a:off x="0" y="0"/>
                      <a:ext cx="5268595" cy="2108835"/>
                    </a:xfrm>
                    <a:prstGeom prst="rect">
                      <a:avLst/>
                    </a:prstGeom>
                    <a:noFill/>
                    <a:ln w="9525">
                      <a:noFill/>
                    </a:ln>
                  </pic:spPr>
                </pic:pic>
              </a:graphicData>
            </a:graphic>
          </wp:inline>
        </w:drawing>
      </w:r>
    </w:p>
    <w:p>
      <w:pPr>
        <w:numPr>
          <w:ilvl w:val="0"/>
          <w:numId w:val="0"/>
        </w:numPr>
      </w:pPr>
    </w:p>
    <w:p>
      <w:pPr>
        <w:numPr>
          <w:ilvl w:val="0"/>
          <w:numId w:val="0"/>
        </w:numPr>
      </w:pPr>
      <w:r>
        <w:drawing>
          <wp:inline distT="0" distB="0" distL="114300" distR="114300">
            <wp:extent cx="5259705" cy="2808605"/>
            <wp:effectExtent l="0" t="0" r="17145" b="10795"/>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5"/>
                    <a:stretch>
                      <a:fillRect/>
                    </a:stretch>
                  </pic:blipFill>
                  <pic:spPr>
                    <a:xfrm>
                      <a:off x="0" y="0"/>
                      <a:ext cx="5259705" cy="2808605"/>
                    </a:xfrm>
                    <a:prstGeom prst="rect">
                      <a:avLst/>
                    </a:prstGeom>
                    <a:noFill/>
                    <a:ln w="9525">
                      <a:noFill/>
                    </a:ln>
                  </pic:spPr>
                </pic:pic>
              </a:graphicData>
            </a:graphic>
          </wp:inline>
        </w:drawing>
      </w:r>
    </w:p>
    <w:p>
      <w:pPr>
        <w:numPr>
          <w:ilvl w:val="0"/>
          <w:numId w:val="0"/>
        </w:numPr>
        <w:rPr>
          <w:rFonts w:hint="eastAsia"/>
          <w:lang w:val="en-US" w:eastAsia="zh-CN"/>
        </w:rPr>
      </w:pPr>
      <w:r>
        <w:rPr>
          <w:rFonts w:hint="eastAsia"/>
          <w:lang w:val="en-US" w:eastAsia="zh-CN"/>
        </w:rPr>
        <w:t>表中红色“*”是必填项，红圈处的“添加材料”需要填报，表格填好后点击“提交”，</w:t>
      </w:r>
      <w:bookmarkStart w:id="2" w:name="_GoBack"/>
      <w:bookmarkEnd w:id="2"/>
      <w:r>
        <w:rPr>
          <w:rFonts w:hint="eastAsia"/>
          <w:lang w:val="en-US" w:eastAsia="zh-CN"/>
        </w:rPr>
        <w:t>生成“温州大学维修验收单”。</w:t>
      </w:r>
    </w:p>
    <w:p>
      <w:pPr>
        <w:numPr>
          <w:ilvl w:val="0"/>
          <w:numId w:val="0"/>
        </w:numPr>
        <w:rPr>
          <w:rFonts w:hint="eastAsia"/>
          <w:lang w:val="en-US" w:eastAsia="zh-CN"/>
        </w:rPr>
      </w:pPr>
      <w:r>
        <w:drawing>
          <wp:inline distT="0" distB="0" distL="114300" distR="114300">
            <wp:extent cx="5267325" cy="2019935"/>
            <wp:effectExtent l="0" t="0" r="9525"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5267325" cy="2019935"/>
                    </a:xfrm>
                    <a:prstGeom prst="rect">
                      <a:avLst/>
                    </a:prstGeom>
                    <a:noFill/>
                    <a:ln w="9525">
                      <a:noFill/>
                    </a:ln>
                  </pic:spPr>
                </pic:pic>
              </a:graphicData>
            </a:graphic>
          </wp:inline>
        </w:drawing>
      </w:r>
    </w:p>
    <w:p>
      <w:pPr>
        <w:numPr>
          <w:ilvl w:val="0"/>
          <w:numId w:val="0"/>
        </w:numPr>
      </w:pPr>
      <w:r>
        <w:drawing>
          <wp:inline distT="0" distB="0" distL="114300" distR="114300">
            <wp:extent cx="5272405" cy="5586730"/>
            <wp:effectExtent l="0" t="0" r="4445" b="13970"/>
            <wp:docPr id="1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0"/>
                    <pic:cNvPicPr>
                      <a:picLocks noChangeAspect="1"/>
                    </pic:cNvPicPr>
                  </pic:nvPicPr>
                  <pic:blipFill>
                    <a:blip r:embed="rId17"/>
                    <a:stretch>
                      <a:fillRect/>
                    </a:stretch>
                  </pic:blipFill>
                  <pic:spPr>
                    <a:xfrm>
                      <a:off x="0" y="0"/>
                      <a:ext cx="5272405" cy="5586730"/>
                    </a:xfrm>
                    <a:prstGeom prst="rect">
                      <a:avLst/>
                    </a:prstGeom>
                    <a:noFill/>
                    <a:ln w="9525">
                      <a:noFill/>
                    </a:ln>
                  </pic:spPr>
                </pic:pic>
              </a:graphicData>
            </a:graphic>
          </wp:inline>
        </w:drawing>
      </w:r>
    </w:p>
    <w:p>
      <w:pPr>
        <w:numPr>
          <w:ilvl w:val="0"/>
          <w:numId w:val="0"/>
        </w:numPr>
      </w:pPr>
    </w:p>
    <w:p>
      <w:pPr>
        <w:rPr>
          <w:rFonts w:hint="eastAsia"/>
          <w:lang w:val="en-US" w:eastAsia="zh-CN"/>
        </w:rPr>
      </w:pPr>
      <w:r>
        <w:rPr>
          <w:rFonts w:hint="eastAsia"/>
          <w:lang w:eastAsia="zh-CN"/>
        </w:rPr>
        <w:t>打印并按表中要求填写以上“维修验收单”一式两份，连同发票一起送交国资与实验管理处李洪（</w:t>
      </w:r>
      <w:r>
        <w:rPr>
          <w:rFonts w:hint="eastAsia"/>
          <w:lang w:val="en-US" w:eastAsia="zh-CN"/>
        </w:rPr>
        <w:t>南行政楼513B, 663182）处理。</w:t>
      </w:r>
    </w:p>
    <w:p>
      <w:pPr>
        <w:numPr>
          <w:ilvl w:val="0"/>
          <w:numId w:val="0"/>
        </w:numPr>
        <w:rPr>
          <w:rFonts w:hint="eastAsia"/>
          <w:lang w:val="en-US" w:eastAsia="zh-CN"/>
        </w:rPr>
      </w:pPr>
    </w:p>
    <w:p>
      <w:pPr>
        <w:numPr>
          <w:ilvl w:val="0"/>
          <w:numId w:val="0"/>
        </w:numPr>
        <w:rPr>
          <w:rFonts w:hint="eastAsia" w:eastAsiaTheme="minorEastAsia"/>
          <w:b/>
          <w:bCs/>
          <w:lang w:val="en-US" w:eastAsia="zh-CN"/>
        </w:rPr>
      </w:pPr>
      <w:r>
        <w:rPr>
          <w:rFonts w:hint="eastAsia"/>
          <w:b/>
          <w:bCs/>
          <w:lang w:val="en-US" w:eastAsia="zh-CN"/>
        </w:rPr>
        <w:t>五、发票报销</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13051C"/>
    <w:multiLevelType w:val="singleLevel"/>
    <w:tmpl w:val="5813051C"/>
    <w:lvl w:ilvl="0" w:tentative="0">
      <w:start w:val="1"/>
      <w:numFmt w:val="decimal"/>
      <w:suff w:val="space"/>
      <w:lvlText w:val="%1."/>
      <w:lvlJc w:val="left"/>
    </w:lvl>
  </w:abstractNum>
  <w:abstractNum w:abstractNumId="1">
    <w:nsid w:val="58130B58"/>
    <w:multiLevelType w:val="singleLevel"/>
    <w:tmpl w:val="58130B58"/>
    <w:lvl w:ilvl="0" w:tentative="0">
      <w:start w:val="1"/>
      <w:numFmt w:val="decimal"/>
      <w:suff w:val="nothing"/>
      <w:lvlText w:val="%1."/>
      <w:lvlJc w:val="left"/>
    </w:lvl>
  </w:abstractNum>
  <w:abstractNum w:abstractNumId="2">
    <w:nsid w:val="58195A20"/>
    <w:multiLevelType w:val="singleLevel"/>
    <w:tmpl w:val="58195A20"/>
    <w:lvl w:ilvl="0" w:tentative="0">
      <w:start w:val="4"/>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EC70B4"/>
    <w:rsid w:val="1C961932"/>
    <w:rsid w:val="264B5288"/>
    <w:rsid w:val="51BF0E8B"/>
    <w:rsid w:val="5FDD6300"/>
    <w:rsid w:val="7664726E"/>
    <w:rsid w:val="7FAE2FEB"/>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hp</cp:lastModifiedBy>
  <dcterms:modified xsi:type="dcterms:W3CDTF">2016-11-03T01:51:03Z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